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2967" w:rsidRDefault="00072967" w:rsidP="001736F1">
      <w:pPr>
        <w:jc w:val="center"/>
        <w:rPr>
          <w:rFonts w:ascii="Times New Roman" w:hAnsi="Times New Roman" w:cs="Times New Roman"/>
          <w:sz w:val="24"/>
          <w:szCs w:val="24"/>
        </w:rPr>
      </w:pPr>
    </w:p>
    <w:p w:rsidR="00072967" w:rsidRDefault="00072967" w:rsidP="001736F1">
      <w:pPr>
        <w:jc w:val="center"/>
        <w:rPr>
          <w:rFonts w:ascii="Times New Roman" w:hAnsi="Times New Roman" w:cs="Times New Roman"/>
          <w:sz w:val="24"/>
          <w:szCs w:val="24"/>
        </w:rPr>
      </w:pPr>
    </w:p>
    <w:p w:rsidR="00072967" w:rsidRDefault="00072967" w:rsidP="001736F1">
      <w:pPr>
        <w:jc w:val="center"/>
        <w:rPr>
          <w:rFonts w:ascii="Times New Roman" w:hAnsi="Times New Roman" w:cs="Times New Roman"/>
          <w:sz w:val="24"/>
          <w:szCs w:val="24"/>
        </w:rPr>
      </w:pPr>
    </w:p>
    <w:p w:rsidR="00072967" w:rsidRDefault="00072967" w:rsidP="001736F1">
      <w:pPr>
        <w:jc w:val="center"/>
        <w:rPr>
          <w:rFonts w:ascii="Times New Roman" w:hAnsi="Times New Roman" w:cs="Times New Roman"/>
          <w:sz w:val="24"/>
          <w:szCs w:val="24"/>
        </w:rPr>
      </w:pPr>
    </w:p>
    <w:p w:rsidR="00072967" w:rsidRDefault="00072967" w:rsidP="00072967">
      <w:pPr>
        <w:tabs>
          <w:tab w:val="left" w:pos="3210"/>
        </w:tabs>
        <w:jc w:val="center"/>
        <w:rPr>
          <w:rFonts w:ascii="Times New Roman" w:hAnsi="Times New Roman" w:cs="Times New Roman"/>
          <w:sz w:val="24"/>
          <w:szCs w:val="24"/>
        </w:rPr>
      </w:pPr>
      <w:r>
        <w:rPr>
          <w:rFonts w:ascii="Times New Roman" w:hAnsi="Times New Roman" w:cs="Times New Roman"/>
          <w:sz w:val="24"/>
          <w:szCs w:val="24"/>
        </w:rPr>
        <w:t>Capital Investment techniques</w:t>
      </w:r>
    </w:p>
    <w:p w:rsidR="00072967" w:rsidRDefault="00072967" w:rsidP="00072967">
      <w:pPr>
        <w:tabs>
          <w:tab w:val="left" w:pos="3210"/>
        </w:tabs>
        <w:jc w:val="center"/>
        <w:rPr>
          <w:rFonts w:ascii="Times New Roman" w:hAnsi="Times New Roman" w:cs="Times New Roman"/>
          <w:sz w:val="24"/>
          <w:szCs w:val="24"/>
        </w:rPr>
      </w:pPr>
    </w:p>
    <w:p w:rsidR="00072967" w:rsidRDefault="00072967" w:rsidP="00072967">
      <w:pPr>
        <w:tabs>
          <w:tab w:val="left" w:pos="3210"/>
        </w:tabs>
        <w:jc w:val="center"/>
        <w:rPr>
          <w:rFonts w:ascii="Times New Roman" w:hAnsi="Times New Roman" w:cs="Times New Roman"/>
          <w:sz w:val="24"/>
          <w:szCs w:val="24"/>
        </w:rPr>
      </w:pPr>
      <w:r>
        <w:rPr>
          <w:rFonts w:ascii="Times New Roman" w:hAnsi="Times New Roman" w:cs="Times New Roman"/>
          <w:sz w:val="24"/>
          <w:szCs w:val="24"/>
        </w:rPr>
        <w:t>Student’s name</w:t>
      </w:r>
    </w:p>
    <w:p w:rsidR="00072967" w:rsidRDefault="00072967" w:rsidP="00072967">
      <w:pPr>
        <w:tabs>
          <w:tab w:val="left" w:pos="3210"/>
        </w:tabs>
        <w:jc w:val="center"/>
        <w:rPr>
          <w:rFonts w:ascii="Times New Roman" w:hAnsi="Times New Roman" w:cs="Times New Roman"/>
          <w:sz w:val="24"/>
          <w:szCs w:val="24"/>
        </w:rPr>
      </w:pPr>
    </w:p>
    <w:p w:rsidR="00072967" w:rsidRDefault="00072967" w:rsidP="00072967">
      <w:pPr>
        <w:tabs>
          <w:tab w:val="left" w:pos="3210"/>
        </w:tabs>
        <w:jc w:val="center"/>
        <w:rPr>
          <w:rFonts w:ascii="Times New Roman" w:hAnsi="Times New Roman" w:cs="Times New Roman"/>
          <w:sz w:val="24"/>
          <w:szCs w:val="24"/>
        </w:rPr>
      </w:pPr>
      <w:r>
        <w:rPr>
          <w:rFonts w:ascii="Times New Roman" w:hAnsi="Times New Roman" w:cs="Times New Roman"/>
          <w:sz w:val="24"/>
          <w:szCs w:val="24"/>
        </w:rPr>
        <w:t>Institution name</w:t>
      </w:r>
    </w:p>
    <w:p w:rsidR="00072967" w:rsidRDefault="00072967" w:rsidP="001736F1">
      <w:pPr>
        <w:jc w:val="center"/>
        <w:rPr>
          <w:rFonts w:ascii="Times New Roman" w:hAnsi="Times New Roman" w:cs="Times New Roman"/>
          <w:sz w:val="24"/>
          <w:szCs w:val="24"/>
        </w:rPr>
      </w:pPr>
    </w:p>
    <w:p w:rsidR="00072967" w:rsidRDefault="00072967" w:rsidP="001736F1">
      <w:pPr>
        <w:jc w:val="center"/>
        <w:rPr>
          <w:rFonts w:ascii="Times New Roman" w:hAnsi="Times New Roman" w:cs="Times New Roman"/>
          <w:sz w:val="24"/>
          <w:szCs w:val="24"/>
        </w:rPr>
      </w:pPr>
    </w:p>
    <w:p w:rsidR="00072967" w:rsidRDefault="00072967" w:rsidP="001736F1">
      <w:pPr>
        <w:jc w:val="center"/>
        <w:rPr>
          <w:rFonts w:ascii="Times New Roman" w:hAnsi="Times New Roman" w:cs="Times New Roman"/>
          <w:sz w:val="24"/>
          <w:szCs w:val="24"/>
        </w:rPr>
      </w:pPr>
    </w:p>
    <w:p w:rsidR="00072967" w:rsidRDefault="00072967" w:rsidP="001736F1">
      <w:pPr>
        <w:jc w:val="center"/>
        <w:rPr>
          <w:rFonts w:ascii="Times New Roman" w:hAnsi="Times New Roman" w:cs="Times New Roman"/>
          <w:sz w:val="24"/>
          <w:szCs w:val="24"/>
        </w:rPr>
      </w:pPr>
    </w:p>
    <w:p w:rsidR="00072967" w:rsidRDefault="00072967" w:rsidP="001736F1">
      <w:pPr>
        <w:jc w:val="center"/>
        <w:rPr>
          <w:rFonts w:ascii="Times New Roman" w:hAnsi="Times New Roman" w:cs="Times New Roman"/>
          <w:sz w:val="24"/>
          <w:szCs w:val="24"/>
        </w:rPr>
      </w:pPr>
    </w:p>
    <w:p w:rsidR="00072967" w:rsidRDefault="00072967" w:rsidP="001736F1">
      <w:pPr>
        <w:jc w:val="center"/>
        <w:rPr>
          <w:rFonts w:ascii="Times New Roman" w:hAnsi="Times New Roman" w:cs="Times New Roman"/>
          <w:sz w:val="24"/>
          <w:szCs w:val="24"/>
        </w:rPr>
      </w:pPr>
    </w:p>
    <w:p w:rsidR="00072967" w:rsidRDefault="00072967" w:rsidP="001736F1">
      <w:pPr>
        <w:jc w:val="center"/>
        <w:rPr>
          <w:rFonts w:ascii="Times New Roman" w:hAnsi="Times New Roman" w:cs="Times New Roman"/>
          <w:sz w:val="24"/>
          <w:szCs w:val="24"/>
        </w:rPr>
      </w:pPr>
    </w:p>
    <w:p w:rsidR="00072967" w:rsidRDefault="00072967" w:rsidP="001736F1">
      <w:pPr>
        <w:jc w:val="center"/>
        <w:rPr>
          <w:rFonts w:ascii="Times New Roman" w:hAnsi="Times New Roman" w:cs="Times New Roman"/>
          <w:sz w:val="24"/>
          <w:szCs w:val="24"/>
        </w:rPr>
      </w:pPr>
    </w:p>
    <w:p w:rsidR="00072967" w:rsidRDefault="00072967" w:rsidP="001736F1">
      <w:pPr>
        <w:jc w:val="center"/>
        <w:rPr>
          <w:rFonts w:ascii="Times New Roman" w:hAnsi="Times New Roman" w:cs="Times New Roman"/>
          <w:sz w:val="24"/>
          <w:szCs w:val="24"/>
        </w:rPr>
      </w:pPr>
    </w:p>
    <w:p w:rsidR="00072967" w:rsidRDefault="00072967" w:rsidP="001736F1">
      <w:pPr>
        <w:jc w:val="center"/>
        <w:rPr>
          <w:rFonts w:ascii="Times New Roman" w:hAnsi="Times New Roman" w:cs="Times New Roman"/>
          <w:sz w:val="24"/>
          <w:szCs w:val="24"/>
        </w:rPr>
      </w:pPr>
    </w:p>
    <w:p w:rsidR="00072967" w:rsidRDefault="00072967" w:rsidP="001736F1">
      <w:pPr>
        <w:jc w:val="center"/>
        <w:rPr>
          <w:rFonts w:ascii="Times New Roman" w:hAnsi="Times New Roman" w:cs="Times New Roman"/>
          <w:sz w:val="24"/>
          <w:szCs w:val="24"/>
        </w:rPr>
      </w:pPr>
    </w:p>
    <w:p w:rsidR="00072967" w:rsidRDefault="00072967" w:rsidP="00072967">
      <w:pPr>
        <w:rPr>
          <w:rFonts w:ascii="Times New Roman" w:hAnsi="Times New Roman" w:cs="Times New Roman"/>
          <w:sz w:val="24"/>
          <w:szCs w:val="24"/>
        </w:rPr>
      </w:pPr>
    </w:p>
    <w:p w:rsidR="00072967" w:rsidRDefault="00072967" w:rsidP="00072967">
      <w:pPr>
        <w:rPr>
          <w:rFonts w:ascii="Times New Roman" w:hAnsi="Times New Roman" w:cs="Times New Roman"/>
          <w:sz w:val="24"/>
          <w:szCs w:val="24"/>
        </w:rPr>
      </w:pPr>
    </w:p>
    <w:p w:rsidR="00072967" w:rsidRDefault="00072967" w:rsidP="001736F1">
      <w:pPr>
        <w:jc w:val="center"/>
        <w:rPr>
          <w:rFonts w:ascii="Times New Roman" w:hAnsi="Times New Roman" w:cs="Times New Roman"/>
          <w:sz w:val="24"/>
          <w:szCs w:val="24"/>
        </w:rPr>
      </w:pPr>
    </w:p>
    <w:p w:rsidR="00072967" w:rsidRDefault="00072967" w:rsidP="001736F1">
      <w:pPr>
        <w:jc w:val="center"/>
        <w:rPr>
          <w:rFonts w:ascii="Times New Roman" w:hAnsi="Times New Roman" w:cs="Times New Roman"/>
          <w:sz w:val="24"/>
          <w:szCs w:val="24"/>
        </w:rPr>
      </w:pPr>
    </w:p>
    <w:p w:rsidR="00072967" w:rsidRDefault="00072967" w:rsidP="001736F1">
      <w:pPr>
        <w:jc w:val="center"/>
        <w:rPr>
          <w:rFonts w:ascii="Times New Roman" w:hAnsi="Times New Roman" w:cs="Times New Roman"/>
          <w:sz w:val="24"/>
          <w:szCs w:val="24"/>
        </w:rPr>
      </w:pPr>
    </w:p>
    <w:p w:rsidR="001736F1" w:rsidRDefault="001736F1" w:rsidP="001736F1">
      <w:pPr>
        <w:jc w:val="center"/>
        <w:rPr>
          <w:rFonts w:ascii="Times New Roman" w:hAnsi="Times New Roman" w:cs="Times New Roman"/>
          <w:sz w:val="24"/>
          <w:szCs w:val="24"/>
        </w:rPr>
      </w:pPr>
      <w:r>
        <w:rPr>
          <w:rFonts w:ascii="Times New Roman" w:hAnsi="Times New Roman" w:cs="Times New Roman"/>
          <w:sz w:val="24"/>
          <w:szCs w:val="24"/>
        </w:rPr>
        <w:lastRenderedPageBreak/>
        <w:t>Capital investment techniques</w:t>
      </w:r>
    </w:p>
    <w:p w:rsidR="000A4450" w:rsidRDefault="00A97E71" w:rsidP="00301BE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Kenton (2020), capital investment techniques are the budgeting method used by companies to increase profitability in their investments. The </w:t>
      </w:r>
      <w:r w:rsidR="000A4450">
        <w:rPr>
          <w:rFonts w:ascii="Times New Roman" w:hAnsi="Times New Roman" w:cs="Times New Roman"/>
          <w:sz w:val="24"/>
          <w:szCs w:val="24"/>
        </w:rPr>
        <w:t>three techniques are used by companies when investing and determining the risk factors in the investment.</w:t>
      </w:r>
      <w:bookmarkStart w:id="0" w:name="_GoBack"/>
      <w:bookmarkEnd w:id="0"/>
    </w:p>
    <w:p w:rsidR="00A97E71" w:rsidRPr="00EC0672" w:rsidRDefault="000A4450" w:rsidP="00301BEE">
      <w:pPr>
        <w:spacing w:line="480" w:lineRule="auto"/>
        <w:ind w:firstLine="720"/>
        <w:rPr>
          <w:rFonts w:ascii="Times New Roman" w:hAnsi="Times New Roman" w:cs="Times New Roman"/>
          <w:b/>
          <w:sz w:val="24"/>
          <w:szCs w:val="24"/>
        </w:rPr>
      </w:pPr>
      <w:r w:rsidRPr="00EC0672">
        <w:rPr>
          <w:rFonts w:ascii="Times New Roman" w:hAnsi="Times New Roman" w:cs="Times New Roman"/>
          <w:b/>
          <w:sz w:val="24"/>
          <w:szCs w:val="24"/>
        </w:rPr>
        <w:t xml:space="preserve"> a</w:t>
      </w:r>
      <w:r w:rsidR="00EC0672">
        <w:rPr>
          <w:rFonts w:ascii="Times New Roman" w:hAnsi="Times New Roman" w:cs="Times New Roman"/>
          <w:b/>
          <w:sz w:val="24"/>
          <w:szCs w:val="24"/>
        </w:rPr>
        <w:t>)</w:t>
      </w:r>
      <w:r w:rsidRPr="00EC0672">
        <w:rPr>
          <w:rFonts w:ascii="Times New Roman" w:hAnsi="Times New Roman" w:cs="Times New Roman"/>
          <w:b/>
          <w:sz w:val="24"/>
          <w:szCs w:val="24"/>
        </w:rPr>
        <w:t>.</w:t>
      </w:r>
      <w:r w:rsidR="00D34F3B" w:rsidRPr="00EC0672">
        <w:rPr>
          <w:rFonts w:ascii="Times New Roman" w:hAnsi="Times New Roman" w:cs="Times New Roman"/>
          <w:b/>
          <w:sz w:val="24"/>
          <w:szCs w:val="24"/>
        </w:rPr>
        <w:t xml:space="preserve"> (NPV)</w:t>
      </w:r>
    </w:p>
    <w:p w:rsidR="00A97E71" w:rsidRDefault="00A97E71" w:rsidP="00301BEE">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CFI Educatio</w:t>
      </w:r>
      <w:r w:rsidR="00777FAB">
        <w:rPr>
          <w:rFonts w:ascii="Times New Roman" w:hAnsi="Times New Roman" w:cs="Times New Roman"/>
          <w:sz w:val="24"/>
          <w:szCs w:val="24"/>
        </w:rPr>
        <w:t xml:space="preserve">n Inc (2020), NPV </w:t>
      </w:r>
      <w:r>
        <w:rPr>
          <w:rFonts w:ascii="Times New Roman" w:hAnsi="Times New Roman" w:cs="Times New Roman"/>
          <w:sz w:val="24"/>
          <w:szCs w:val="24"/>
        </w:rPr>
        <w:t xml:space="preserve">is </w:t>
      </w:r>
      <w:r w:rsidR="00777FAB">
        <w:rPr>
          <w:rFonts w:ascii="Times New Roman" w:hAnsi="Times New Roman" w:cs="Times New Roman"/>
          <w:sz w:val="24"/>
          <w:szCs w:val="24"/>
        </w:rPr>
        <w:t>for determining company’s</w:t>
      </w:r>
      <w:r>
        <w:rPr>
          <w:rFonts w:ascii="Times New Roman" w:hAnsi="Times New Roman" w:cs="Times New Roman"/>
          <w:sz w:val="24"/>
          <w:szCs w:val="24"/>
        </w:rPr>
        <w:t xml:space="preserve"> cash flows, either positive or negative. It helps in determining the investment of </w:t>
      </w:r>
      <w:r w:rsidR="00D34F3B">
        <w:rPr>
          <w:rFonts w:ascii="Times New Roman" w:hAnsi="Times New Roman" w:cs="Times New Roman"/>
          <w:sz w:val="24"/>
          <w:szCs w:val="24"/>
        </w:rPr>
        <w:t xml:space="preserve">the </w:t>
      </w:r>
      <w:r>
        <w:rPr>
          <w:rFonts w:ascii="Times New Roman" w:hAnsi="Times New Roman" w:cs="Times New Roman"/>
          <w:sz w:val="24"/>
          <w:szCs w:val="24"/>
        </w:rPr>
        <w:t xml:space="preserve">company or the project </w:t>
      </w:r>
      <w:r w:rsidR="00D34F3B">
        <w:rPr>
          <w:rFonts w:ascii="Times New Roman" w:hAnsi="Times New Roman" w:cs="Times New Roman"/>
          <w:sz w:val="24"/>
          <w:szCs w:val="24"/>
        </w:rPr>
        <w:t>of the company cash flows.</w:t>
      </w:r>
    </w:p>
    <w:p w:rsidR="00D34F3B" w:rsidRPr="00EC0672" w:rsidRDefault="00D34F3B" w:rsidP="00301BEE">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 </w:t>
      </w:r>
      <w:r w:rsidRPr="00EC0672">
        <w:rPr>
          <w:rFonts w:ascii="Times New Roman" w:hAnsi="Times New Roman" w:cs="Times New Roman"/>
          <w:b/>
          <w:sz w:val="24"/>
          <w:szCs w:val="24"/>
        </w:rPr>
        <w:t>b</w:t>
      </w:r>
      <w:r w:rsidR="00EC0672">
        <w:rPr>
          <w:rFonts w:ascii="Times New Roman" w:hAnsi="Times New Roman" w:cs="Times New Roman"/>
          <w:b/>
          <w:sz w:val="24"/>
          <w:szCs w:val="24"/>
        </w:rPr>
        <w:t>)</w:t>
      </w:r>
      <w:r w:rsidRPr="00EC0672">
        <w:rPr>
          <w:rFonts w:ascii="Times New Roman" w:hAnsi="Times New Roman" w:cs="Times New Roman"/>
          <w:b/>
          <w:sz w:val="24"/>
          <w:szCs w:val="24"/>
        </w:rPr>
        <w:t>. Internal rate of return (IRR)</w:t>
      </w:r>
    </w:p>
    <w:p w:rsidR="00D34F3B" w:rsidRDefault="00D34F3B" w:rsidP="00301BEE">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technique helps in analyzing the company’s profitability after investing. It has the same formula has NPV except that it is equal to zero. IRR is used to determine the company annual growth after an investment (Hayes, 2020).</w:t>
      </w:r>
    </w:p>
    <w:p w:rsidR="00D34F3B" w:rsidRPr="00EC0672" w:rsidRDefault="00D34F3B" w:rsidP="00301BEE">
      <w:pPr>
        <w:spacing w:line="480" w:lineRule="auto"/>
        <w:ind w:firstLine="720"/>
        <w:rPr>
          <w:rFonts w:ascii="Times New Roman" w:hAnsi="Times New Roman" w:cs="Times New Roman"/>
          <w:b/>
          <w:sz w:val="24"/>
          <w:szCs w:val="24"/>
        </w:rPr>
      </w:pPr>
      <w:r w:rsidRPr="00EC0672">
        <w:rPr>
          <w:rFonts w:ascii="Times New Roman" w:hAnsi="Times New Roman" w:cs="Times New Roman"/>
          <w:b/>
          <w:sz w:val="24"/>
          <w:szCs w:val="24"/>
        </w:rPr>
        <w:t>c</w:t>
      </w:r>
      <w:r w:rsidR="00EC0672">
        <w:rPr>
          <w:rFonts w:ascii="Times New Roman" w:hAnsi="Times New Roman" w:cs="Times New Roman"/>
          <w:b/>
          <w:sz w:val="24"/>
          <w:szCs w:val="24"/>
        </w:rPr>
        <w:t>)</w:t>
      </w:r>
      <w:r w:rsidRPr="00EC0672">
        <w:rPr>
          <w:rFonts w:ascii="Times New Roman" w:hAnsi="Times New Roman" w:cs="Times New Roman"/>
          <w:b/>
          <w:sz w:val="24"/>
          <w:szCs w:val="24"/>
        </w:rPr>
        <w:t>. Payback method</w:t>
      </w:r>
    </w:p>
    <w:p w:rsidR="001D5788" w:rsidRDefault="00D34F3B" w:rsidP="00301BE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Kagan (2020), </w:t>
      </w:r>
      <w:r w:rsidR="00880D12">
        <w:rPr>
          <w:rFonts w:ascii="Times New Roman" w:hAnsi="Times New Roman" w:cs="Times New Roman"/>
          <w:sz w:val="24"/>
          <w:szCs w:val="24"/>
        </w:rPr>
        <w:t>payback me</w:t>
      </w:r>
      <w:r w:rsidR="001D5788">
        <w:rPr>
          <w:rFonts w:ascii="Times New Roman" w:hAnsi="Times New Roman" w:cs="Times New Roman"/>
          <w:sz w:val="24"/>
          <w:szCs w:val="24"/>
        </w:rPr>
        <w:t>thod is used by companies to determine the time taken for them to recover the amount of money spent in investment. This technique helps the company to estimate and know its growth. A shorter payback method means that the company will take a shorter time before it benefit from what it had used in its investments.</w:t>
      </w:r>
    </w:p>
    <w:p w:rsidR="001E1AF9" w:rsidRDefault="001D5788" w:rsidP="00301BE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Advantages of net present value are, help measure profitability and help </w:t>
      </w:r>
      <w:r w:rsidR="001E1AF9">
        <w:rPr>
          <w:rFonts w:ascii="Times New Roman" w:hAnsi="Times New Roman" w:cs="Times New Roman"/>
          <w:sz w:val="24"/>
          <w:szCs w:val="24"/>
        </w:rPr>
        <w:t xml:space="preserve">know all risk factors. An example is that net present value helps </w:t>
      </w:r>
      <w:r w:rsidR="0086610C">
        <w:rPr>
          <w:rFonts w:ascii="Times New Roman" w:hAnsi="Times New Roman" w:cs="Times New Roman"/>
          <w:sz w:val="24"/>
          <w:szCs w:val="24"/>
        </w:rPr>
        <w:t xml:space="preserve">a company </w:t>
      </w:r>
      <w:r w:rsidR="001E1AF9">
        <w:rPr>
          <w:rFonts w:ascii="Times New Roman" w:hAnsi="Times New Roman" w:cs="Times New Roman"/>
          <w:sz w:val="24"/>
          <w:szCs w:val="24"/>
        </w:rPr>
        <w:t>to know the cost that will be spent in investing in a particular project before spending on it. The disadvantages are difference in size of the project and optimistic view of the projects</w:t>
      </w:r>
      <w:r w:rsidR="005E60C0">
        <w:rPr>
          <w:rFonts w:ascii="Times New Roman" w:hAnsi="Times New Roman" w:cs="Times New Roman"/>
          <w:sz w:val="24"/>
          <w:szCs w:val="24"/>
        </w:rPr>
        <w:t xml:space="preserve"> (</w:t>
      </w:r>
      <w:r w:rsidR="0086610C">
        <w:rPr>
          <w:rFonts w:ascii="Times New Roman" w:hAnsi="Times New Roman" w:cs="Times New Roman"/>
          <w:sz w:val="24"/>
          <w:szCs w:val="24"/>
        </w:rPr>
        <w:t>Borad, 2019</w:t>
      </w:r>
      <w:r w:rsidR="005E60C0">
        <w:rPr>
          <w:rFonts w:ascii="Times New Roman" w:hAnsi="Times New Roman" w:cs="Times New Roman"/>
          <w:sz w:val="24"/>
          <w:szCs w:val="24"/>
        </w:rPr>
        <w:t>).</w:t>
      </w:r>
    </w:p>
    <w:p w:rsidR="001E1AF9" w:rsidRDefault="001E1AF9" w:rsidP="00301BEE">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w:t>
      </w:r>
      <w:r w:rsidR="0086610C">
        <w:rPr>
          <w:rFonts w:ascii="Times New Roman" w:hAnsi="Times New Roman" w:cs="Times New Roman"/>
          <w:sz w:val="24"/>
          <w:szCs w:val="24"/>
        </w:rPr>
        <w:t>advantages of the internal rate of return are</w:t>
      </w:r>
      <w:r w:rsidR="00BB62F5">
        <w:rPr>
          <w:rFonts w:ascii="Times New Roman" w:hAnsi="Times New Roman" w:cs="Times New Roman"/>
          <w:sz w:val="24"/>
          <w:szCs w:val="24"/>
        </w:rPr>
        <w:t xml:space="preserve"> that it values the time used in investing the money and </w:t>
      </w:r>
      <w:r w:rsidR="0086610C">
        <w:rPr>
          <w:rFonts w:ascii="Times New Roman" w:hAnsi="Times New Roman" w:cs="Times New Roman"/>
          <w:sz w:val="24"/>
          <w:szCs w:val="24"/>
        </w:rPr>
        <w:t xml:space="preserve">is </w:t>
      </w:r>
      <w:r w:rsidR="00BB62F5">
        <w:rPr>
          <w:rFonts w:ascii="Times New Roman" w:hAnsi="Times New Roman" w:cs="Times New Roman"/>
          <w:sz w:val="24"/>
          <w:szCs w:val="24"/>
        </w:rPr>
        <w:t>very simple and reliable. An example is that internal rate of return help c</w:t>
      </w:r>
      <w:r w:rsidR="005E60C0">
        <w:rPr>
          <w:rFonts w:ascii="Times New Roman" w:hAnsi="Times New Roman" w:cs="Times New Roman"/>
          <w:sz w:val="24"/>
          <w:szCs w:val="24"/>
        </w:rPr>
        <w:t xml:space="preserve">ompanies know how much they </w:t>
      </w:r>
      <w:r w:rsidR="0086610C">
        <w:rPr>
          <w:rFonts w:ascii="Times New Roman" w:hAnsi="Times New Roman" w:cs="Times New Roman"/>
          <w:sz w:val="24"/>
          <w:szCs w:val="24"/>
        </w:rPr>
        <w:t xml:space="preserve">are </w:t>
      </w:r>
      <w:r w:rsidR="005E60C0">
        <w:rPr>
          <w:rFonts w:ascii="Times New Roman" w:hAnsi="Times New Roman" w:cs="Times New Roman"/>
          <w:sz w:val="24"/>
          <w:szCs w:val="24"/>
        </w:rPr>
        <w:t>investing and it will come at what time without incurring losses. The disadvantages are dependent projects such as newly purchased trucks will need a parking place therefore no profits and presence of positive and negative future cash flows (Borad et al., 2020).</w:t>
      </w:r>
    </w:p>
    <w:p w:rsidR="005E60C0" w:rsidRDefault="009C060D" w:rsidP="00301BEE">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Alamgir (2019), t</w:t>
      </w:r>
      <w:r w:rsidR="005E60C0">
        <w:rPr>
          <w:rFonts w:ascii="Times New Roman" w:hAnsi="Times New Roman" w:cs="Times New Roman"/>
          <w:sz w:val="24"/>
          <w:szCs w:val="24"/>
        </w:rPr>
        <w:t xml:space="preserve">he </w:t>
      </w:r>
      <w:r>
        <w:rPr>
          <w:rFonts w:ascii="Times New Roman" w:hAnsi="Times New Roman" w:cs="Times New Roman"/>
          <w:sz w:val="24"/>
          <w:szCs w:val="24"/>
        </w:rPr>
        <w:t xml:space="preserve">advantages of payback method are that it is more reliable and helps indicates the project that has taken long payback period </w:t>
      </w:r>
      <w:r w:rsidR="0086610C">
        <w:rPr>
          <w:rFonts w:ascii="Times New Roman" w:hAnsi="Times New Roman" w:cs="Times New Roman"/>
          <w:sz w:val="24"/>
          <w:szCs w:val="24"/>
        </w:rPr>
        <w:t xml:space="preserve">that it </w:t>
      </w:r>
      <w:r>
        <w:rPr>
          <w:rFonts w:ascii="Times New Roman" w:hAnsi="Times New Roman" w:cs="Times New Roman"/>
          <w:sz w:val="24"/>
          <w:szCs w:val="24"/>
        </w:rPr>
        <w:t>won’t work. An example is that companies use payback method to know if they will recover from the investment or not. The disadvantages is that time value of the money is not taken seriously and many companies are encouraged to do excessive investments in short term project that lead to losses.</w:t>
      </w:r>
    </w:p>
    <w:p w:rsidR="00832233" w:rsidRDefault="00832233" w:rsidP="00301BEE">
      <w:pPr>
        <w:spacing w:line="480" w:lineRule="auto"/>
        <w:ind w:firstLine="720"/>
        <w:rPr>
          <w:rFonts w:ascii="Times New Roman" w:hAnsi="Times New Roman" w:cs="Times New Roman"/>
          <w:sz w:val="24"/>
          <w:szCs w:val="24"/>
        </w:rPr>
      </w:pPr>
    </w:p>
    <w:p w:rsidR="001736F1" w:rsidRDefault="001736F1" w:rsidP="00301BEE">
      <w:pPr>
        <w:spacing w:line="480" w:lineRule="auto"/>
        <w:ind w:firstLine="720"/>
        <w:rPr>
          <w:rFonts w:ascii="Times New Roman" w:hAnsi="Times New Roman" w:cs="Times New Roman"/>
          <w:sz w:val="24"/>
          <w:szCs w:val="24"/>
        </w:rPr>
      </w:pPr>
    </w:p>
    <w:p w:rsidR="00301BEE" w:rsidRDefault="00301BEE" w:rsidP="001736F1">
      <w:pPr>
        <w:jc w:val="center"/>
        <w:rPr>
          <w:rFonts w:ascii="Times New Roman" w:hAnsi="Times New Roman" w:cs="Times New Roman"/>
          <w:sz w:val="24"/>
          <w:szCs w:val="24"/>
        </w:rPr>
      </w:pPr>
    </w:p>
    <w:p w:rsidR="00301BEE" w:rsidRDefault="00301BEE" w:rsidP="001736F1">
      <w:pPr>
        <w:jc w:val="center"/>
        <w:rPr>
          <w:rFonts w:ascii="Times New Roman" w:hAnsi="Times New Roman" w:cs="Times New Roman"/>
          <w:sz w:val="24"/>
          <w:szCs w:val="24"/>
        </w:rPr>
      </w:pPr>
    </w:p>
    <w:p w:rsidR="00301BEE" w:rsidRDefault="00301BEE" w:rsidP="001736F1">
      <w:pPr>
        <w:jc w:val="center"/>
        <w:rPr>
          <w:rFonts w:ascii="Times New Roman" w:hAnsi="Times New Roman" w:cs="Times New Roman"/>
          <w:sz w:val="24"/>
          <w:szCs w:val="24"/>
        </w:rPr>
      </w:pPr>
    </w:p>
    <w:p w:rsidR="00301BEE" w:rsidRDefault="00301BEE" w:rsidP="001736F1">
      <w:pPr>
        <w:jc w:val="center"/>
        <w:rPr>
          <w:rFonts w:ascii="Times New Roman" w:hAnsi="Times New Roman" w:cs="Times New Roman"/>
          <w:sz w:val="24"/>
          <w:szCs w:val="24"/>
        </w:rPr>
      </w:pPr>
    </w:p>
    <w:p w:rsidR="00301BEE" w:rsidRDefault="00301BEE" w:rsidP="001736F1">
      <w:pPr>
        <w:jc w:val="center"/>
        <w:rPr>
          <w:rFonts w:ascii="Times New Roman" w:hAnsi="Times New Roman" w:cs="Times New Roman"/>
          <w:sz w:val="24"/>
          <w:szCs w:val="24"/>
        </w:rPr>
      </w:pPr>
    </w:p>
    <w:p w:rsidR="00301BEE" w:rsidRDefault="00301BEE" w:rsidP="001736F1">
      <w:pPr>
        <w:jc w:val="center"/>
        <w:rPr>
          <w:rFonts w:ascii="Times New Roman" w:hAnsi="Times New Roman" w:cs="Times New Roman"/>
          <w:sz w:val="24"/>
          <w:szCs w:val="24"/>
        </w:rPr>
      </w:pPr>
    </w:p>
    <w:p w:rsidR="00301BEE" w:rsidRDefault="00301BEE" w:rsidP="001736F1">
      <w:pPr>
        <w:jc w:val="center"/>
        <w:rPr>
          <w:rFonts w:ascii="Times New Roman" w:hAnsi="Times New Roman" w:cs="Times New Roman"/>
          <w:sz w:val="24"/>
          <w:szCs w:val="24"/>
        </w:rPr>
      </w:pPr>
    </w:p>
    <w:p w:rsidR="00301BEE" w:rsidRDefault="00301BEE" w:rsidP="001736F1">
      <w:pPr>
        <w:jc w:val="center"/>
        <w:rPr>
          <w:rFonts w:ascii="Times New Roman" w:hAnsi="Times New Roman" w:cs="Times New Roman"/>
          <w:sz w:val="24"/>
          <w:szCs w:val="24"/>
        </w:rPr>
      </w:pPr>
    </w:p>
    <w:p w:rsidR="00301BEE" w:rsidRDefault="00301BEE" w:rsidP="001736F1">
      <w:pPr>
        <w:jc w:val="center"/>
        <w:rPr>
          <w:rFonts w:ascii="Times New Roman" w:hAnsi="Times New Roman" w:cs="Times New Roman"/>
          <w:sz w:val="24"/>
          <w:szCs w:val="24"/>
        </w:rPr>
      </w:pPr>
    </w:p>
    <w:p w:rsidR="00301BEE" w:rsidRDefault="00301BEE" w:rsidP="001736F1">
      <w:pPr>
        <w:jc w:val="center"/>
        <w:rPr>
          <w:rFonts w:ascii="Times New Roman" w:hAnsi="Times New Roman" w:cs="Times New Roman"/>
          <w:sz w:val="24"/>
          <w:szCs w:val="24"/>
        </w:rPr>
      </w:pPr>
    </w:p>
    <w:p w:rsidR="00832233" w:rsidRDefault="00832233" w:rsidP="001736F1">
      <w:pPr>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0B158B" w:rsidRDefault="00832233">
      <w:pPr>
        <w:rPr>
          <w:rFonts w:ascii="Times New Roman" w:hAnsi="Times New Roman" w:cs="Times New Roman"/>
          <w:sz w:val="24"/>
          <w:szCs w:val="24"/>
        </w:rPr>
      </w:pPr>
      <w:r>
        <w:rPr>
          <w:rFonts w:ascii="Times New Roman" w:hAnsi="Times New Roman" w:cs="Times New Roman"/>
          <w:sz w:val="24"/>
          <w:szCs w:val="24"/>
        </w:rPr>
        <w:t>Alamgir, M.D. (2019). Advantage</w:t>
      </w:r>
      <w:r w:rsidR="00301BEE">
        <w:rPr>
          <w:rFonts w:ascii="Times New Roman" w:hAnsi="Times New Roman" w:cs="Times New Roman"/>
          <w:sz w:val="24"/>
          <w:szCs w:val="24"/>
        </w:rPr>
        <w:t>s and disadvantages. Retrieved on 30</w:t>
      </w:r>
      <w:r w:rsidR="00301BEE" w:rsidRPr="00301BEE">
        <w:rPr>
          <w:rFonts w:ascii="Times New Roman" w:hAnsi="Times New Roman" w:cs="Times New Roman"/>
          <w:sz w:val="24"/>
          <w:szCs w:val="24"/>
          <w:vertAlign w:val="superscript"/>
        </w:rPr>
        <w:t>th</w:t>
      </w:r>
      <w:r w:rsidR="00301BEE">
        <w:rPr>
          <w:rFonts w:ascii="Times New Roman" w:hAnsi="Times New Roman" w:cs="Times New Roman"/>
          <w:sz w:val="24"/>
          <w:szCs w:val="24"/>
        </w:rPr>
        <w:t xml:space="preserve"> August 2020</w:t>
      </w:r>
      <w:r>
        <w:rPr>
          <w:rFonts w:ascii="Times New Roman" w:hAnsi="Times New Roman" w:cs="Times New Roman"/>
          <w:sz w:val="24"/>
          <w:szCs w:val="24"/>
        </w:rPr>
        <w:t xml:space="preserve">, from </w:t>
      </w:r>
    </w:p>
    <w:p w:rsidR="00832233" w:rsidRDefault="00926057" w:rsidP="000B158B">
      <w:pPr>
        <w:ind w:left="1440"/>
        <w:rPr>
          <w:rFonts w:ascii="Times New Roman" w:hAnsi="Times New Roman" w:cs="Times New Roman"/>
          <w:sz w:val="24"/>
          <w:szCs w:val="24"/>
        </w:rPr>
      </w:pPr>
      <w:hyperlink r:id="rId7" w:history="1">
        <w:r w:rsidR="000B158B" w:rsidRPr="006E5932">
          <w:rPr>
            <w:rStyle w:val="Hyperlink"/>
            <w:rFonts w:ascii="Times New Roman" w:hAnsi="Times New Roman" w:cs="Times New Roman"/>
            <w:sz w:val="24"/>
            <w:szCs w:val="24"/>
          </w:rPr>
          <w:t>https://accountantskills.com/what-is-payback-period-what-are-the-advantages-and-disadvantages-of-payback-period/</w:t>
        </w:r>
      </w:hyperlink>
    </w:p>
    <w:p w:rsidR="000B158B" w:rsidRDefault="000B158B" w:rsidP="000B158B">
      <w:pPr>
        <w:rPr>
          <w:rFonts w:ascii="Times New Roman" w:hAnsi="Times New Roman" w:cs="Times New Roman"/>
          <w:sz w:val="24"/>
          <w:szCs w:val="24"/>
        </w:rPr>
      </w:pPr>
      <w:r>
        <w:rPr>
          <w:rFonts w:ascii="Times New Roman" w:hAnsi="Times New Roman" w:cs="Times New Roman"/>
          <w:sz w:val="24"/>
          <w:szCs w:val="24"/>
        </w:rPr>
        <w:t>Borad, B.S. (2019). Advantages and di</w:t>
      </w:r>
      <w:r w:rsidR="00301BEE">
        <w:rPr>
          <w:rFonts w:ascii="Times New Roman" w:hAnsi="Times New Roman" w:cs="Times New Roman"/>
          <w:sz w:val="24"/>
          <w:szCs w:val="24"/>
        </w:rPr>
        <w:t>sadvantages of NPV. Retrieved on 30</w:t>
      </w:r>
      <w:r w:rsidR="00301BEE" w:rsidRPr="00301BEE">
        <w:rPr>
          <w:rFonts w:ascii="Times New Roman" w:hAnsi="Times New Roman" w:cs="Times New Roman"/>
          <w:sz w:val="24"/>
          <w:szCs w:val="24"/>
          <w:vertAlign w:val="superscript"/>
        </w:rPr>
        <w:t>th</w:t>
      </w:r>
      <w:r w:rsidR="00301BEE">
        <w:rPr>
          <w:rFonts w:ascii="Times New Roman" w:hAnsi="Times New Roman" w:cs="Times New Roman"/>
          <w:sz w:val="24"/>
          <w:szCs w:val="24"/>
        </w:rPr>
        <w:t xml:space="preserve"> August 2020</w:t>
      </w:r>
      <w:r>
        <w:rPr>
          <w:rFonts w:ascii="Times New Roman" w:hAnsi="Times New Roman" w:cs="Times New Roman"/>
          <w:sz w:val="24"/>
          <w:szCs w:val="24"/>
        </w:rPr>
        <w:t xml:space="preserve">, from </w:t>
      </w:r>
    </w:p>
    <w:p w:rsidR="000B158B" w:rsidRDefault="00926057" w:rsidP="000B158B">
      <w:pPr>
        <w:ind w:left="1440"/>
        <w:rPr>
          <w:rFonts w:ascii="Times New Roman" w:hAnsi="Times New Roman" w:cs="Times New Roman"/>
          <w:sz w:val="24"/>
          <w:szCs w:val="24"/>
        </w:rPr>
      </w:pPr>
      <w:hyperlink r:id="rId8" w:history="1">
        <w:r w:rsidR="000B158B" w:rsidRPr="006E5932">
          <w:rPr>
            <w:rStyle w:val="Hyperlink"/>
            <w:rFonts w:ascii="Times New Roman" w:hAnsi="Times New Roman" w:cs="Times New Roman"/>
            <w:sz w:val="24"/>
            <w:szCs w:val="24"/>
          </w:rPr>
          <w:t>https://efinancemanagement.com/investment-decisions/advantages-and-disadvantages-of-npv</w:t>
        </w:r>
      </w:hyperlink>
    </w:p>
    <w:p w:rsidR="000B158B" w:rsidRDefault="000B158B" w:rsidP="000B158B">
      <w:pPr>
        <w:rPr>
          <w:rFonts w:ascii="Times New Roman" w:hAnsi="Times New Roman" w:cs="Times New Roman"/>
          <w:sz w:val="24"/>
          <w:szCs w:val="24"/>
        </w:rPr>
      </w:pPr>
      <w:r>
        <w:rPr>
          <w:rFonts w:ascii="Times New Roman" w:hAnsi="Times New Roman" w:cs="Times New Roman"/>
          <w:sz w:val="24"/>
          <w:szCs w:val="24"/>
        </w:rPr>
        <w:t>Borad, B.S. (2019). Advantages and disadvantages of IR</w:t>
      </w:r>
      <w:r w:rsidR="00301BEE">
        <w:rPr>
          <w:rFonts w:ascii="Times New Roman" w:hAnsi="Times New Roman" w:cs="Times New Roman"/>
          <w:sz w:val="24"/>
          <w:szCs w:val="24"/>
        </w:rPr>
        <w:t>R. Re</w:t>
      </w:r>
      <w:r w:rsidR="00EC0672">
        <w:rPr>
          <w:rFonts w:ascii="Times New Roman" w:hAnsi="Times New Roman" w:cs="Times New Roman"/>
          <w:sz w:val="24"/>
          <w:szCs w:val="24"/>
        </w:rPr>
        <w:t>t</w:t>
      </w:r>
      <w:r w:rsidR="00301BEE">
        <w:rPr>
          <w:rFonts w:ascii="Times New Roman" w:hAnsi="Times New Roman" w:cs="Times New Roman"/>
          <w:sz w:val="24"/>
          <w:szCs w:val="24"/>
        </w:rPr>
        <w:t>rieved 30</w:t>
      </w:r>
      <w:r w:rsidRPr="000B158B">
        <w:rPr>
          <w:rFonts w:ascii="Times New Roman" w:hAnsi="Times New Roman" w:cs="Times New Roman"/>
          <w:sz w:val="24"/>
          <w:szCs w:val="24"/>
          <w:vertAlign w:val="superscript"/>
        </w:rPr>
        <w:t>th</w:t>
      </w:r>
      <w:r w:rsidR="00301BEE">
        <w:rPr>
          <w:rFonts w:ascii="Times New Roman" w:hAnsi="Times New Roman" w:cs="Times New Roman"/>
          <w:sz w:val="24"/>
          <w:szCs w:val="24"/>
        </w:rPr>
        <w:t xml:space="preserve"> August 2020</w:t>
      </w:r>
      <w:r>
        <w:rPr>
          <w:rFonts w:ascii="Times New Roman" w:hAnsi="Times New Roman" w:cs="Times New Roman"/>
          <w:sz w:val="24"/>
          <w:szCs w:val="24"/>
        </w:rPr>
        <w:t xml:space="preserve">, from </w:t>
      </w:r>
    </w:p>
    <w:p w:rsidR="000B158B" w:rsidRDefault="00926057" w:rsidP="000B158B">
      <w:pPr>
        <w:ind w:left="1440"/>
        <w:rPr>
          <w:rFonts w:ascii="Times New Roman" w:hAnsi="Times New Roman" w:cs="Times New Roman"/>
          <w:sz w:val="24"/>
          <w:szCs w:val="24"/>
        </w:rPr>
      </w:pPr>
      <w:hyperlink r:id="rId9" w:history="1">
        <w:r w:rsidR="000B158B" w:rsidRPr="006E5932">
          <w:rPr>
            <w:rStyle w:val="Hyperlink"/>
            <w:rFonts w:ascii="Times New Roman" w:hAnsi="Times New Roman" w:cs="Times New Roman"/>
            <w:sz w:val="24"/>
            <w:szCs w:val="24"/>
          </w:rPr>
          <w:t>https://efinancemanagement.com/investment-decisions/advantages-and-disadvantages-of-internal-rate-of-return-irr</w:t>
        </w:r>
      </w:hyperlink>
    </w:p>
    <w:p w:rsidR="000B158B" w:rsidRDefault="000B158B" w:rsidP="000B158B">
      <w:pPr>
        <w:rPr>
          <w:rFonts w:ascii="Times New Roman" w:hAnsi="Times New Roman" w:cs="Times New Roman"/>
          <w:sz w:val="24"/>
          <w:szCs w:val="24"/>
        </w:rPr>
      </w:pPr>
      <w:r>
        <w:rPr>
          <w:rFonts w:ascii="Times New Roman" w:hAnsi="Times New Roman" w:cs="Times New Roman"/>
          <w:sz w:val="24"/>
          <w:szCs w:val="24"/>
        </w:rPr>
        <w:t>Kagan, J. (20</w:t>
      </w:r>
      <w:r w:rsidR="00301BEE">
        <w:rPr>
          <w:rFonts w:ascii="Times New Roman" w:hAnsi="Times New Roman" w:cs="Times New Roman"/>
          <w:sz w:val="24"/>
          <w:szCs w:val="24"/>
        </w:rPr>
        <w:t>20). Payback Method. Retrieved on 30</w:t>
      </w:r>
      <w:r w:rsidRPr="000B158B">
        <w:rPr>
          <w:rFonts w:ascii="Times New Roman" w:hAnsi="Times New Roman" w:cs="Times New Roman"/>
          <w:sz w:val="24"/>
          <w:szCs w:val="24"/>
          <w:vertAlign w:val="superscript"/>
        </w:rPr>
        <w:t>th</w:t>
      </w:r>
      <w:r w:rsidR="00301BEE">
        <w:rPr>
          <w:rFonts w:ascii="Times New Roman" w:hAnsi="Times New Roman" w:cs="Times New Roman"/>
          <w:sz w:val="24"/>
          <w:szCs w:val="24"/>
        </w:rPr>
        <w:t xml:space="preserve"> August </w:t>
      </w:r>
      <w:r>
        <w:rPr>
          <w:rFonts w:ascii="Times New Roman" w:hAnsi="Times New Roman" w:cs="Times New Roman"/>
          <w:sz w:val="24"/>
          <w:szCs w:val="24"/>
        </w:rPr>
        <w:t xml:space="preserve">2020, from </w:t>
      </w:r>
    </w:p>
    <w:p w:rsidR="000B158B" w:rsidRDefault="00926057" w:rsidP="000B158B">
      <w:pPr>
        <w:ind w:left="720" w:firstLine="720"/>
        <w:rPr>
          <w:rFonts w:ascii="Times New Roman" w:hAnsi="Times New Roman" w:cs="Times New Roman"/>
          <w:sz w:val="24"/>
          <w:szCs w:val="24"/>
        </w:rPr>
      </w:pPr>
      <w:hyperlink r:id="rId10" w:history="1">
        <w:r w:rsidR="000B158B" w:rsidRPr="006E5932">
          <w:rPr>
            <w:rStyle w:val="Hyperlink"/>
            <w:rFonts w:ascii="Times New Roman" w:hAnsi="Times New Roman" w:cs="Times New Roman"/>
            <w:sz w:val="24"/>
            <w:szCs w:val="24"/>
          </w:rPr>
          <w:t>https://www.investopedia.com/terms/p/paybackperiod.asp</w:t>
        </w:r>
      </w:hyperlink>
    </w:p>
    <w:p w:rsidR="000B158B" w:rsidRDefault="000B158B" w:rsidP="000B158B">
      <w:pPr>
        <w:rPr>
          <w:rFonts w:ascii="Times New Roman" w:hAnsi="Times New Roman" w:cs="Times New Roman"/>
          <w:sz w:val="24"/>
          <w:szCs w:val="24"/>
        </w:rPr>
      </w:pPr>
      <w:r>
        <w:rPr>
          <w:rFonts w:ascii="Times New Roman" w:hAnsi="Times New Roman" w:cs="Times New Roman"/>
          <w:sz w:val="24"/>
          <w:szCs w:val="24"/>
        </w:rPr>
        <w:t xml:space="preserve">Hayes, A. (2020). Internal rate of return. Retrieved </w:t>
      </w:r>
      <w:r w:rsidR="00301BEE">
        <w:rPr>
          <w:rFonts w:ascii="Times New Roman" w:hAnsi="Times New Roman" w:cs="Times New Roman"/>
          <w:sz w:val="24"/>
          <w:szCs w:val="24"/>
        </w:rPr>
        <w:t>on 30</w:t>
      </w:r>
      <w:r w:rsidRPr="000B158B">
        <w:rPr>
          <w:rFonts w:ascii="Times New Roman" w:hAnsi="Times New Roman" w:cs="Times New Roman"/>
          <w:sz w:val="24"/>
          <w:szCs w:val="24"/>
          <w:vertAlign w:val="superscript"/>
        </w:rPr>
        <w:t>th</w:t>
      </w:r>
      <w:r w:rsidR="00301BEE">
        <w:rPr>
          <w:rFonts w:ascii="Times New Roman" w:hAnsi="Times New Roman" w:cs="Times New Roman"/>
          <w:sz w:val="24"/>
          <w:szCs w:val="24"/>
        </w:rPr>
        <w:t xml:space="preserve"> August</w:t>
      </w:r>
      <w:r>
        <w:rPr>
          <w:rFonts w:ascii="Times New Roman" w:hAnsi="Times New Roman" w:cs="Times New Roman"/>
          <w:sz w:val="24"/>
          <w:szCs w:val="24"/>
        </w:rPr>
        <w:t xml:space="preserve"> 2020, from </w:t>
      </w:r>
    </w:p>
    <w:p w:rsidR="000B158B" w:rsidRDefault="00926057" w:rsidP="000B158B">
      <w:pPr>
        <w:ind w:left="720" w:firstLine="720"/>
        <w:rPr>
          <w:rFonts w:ascii="Times New Roman" w:hAnsi="Times New Roman" w:cs="Times New Roman"/>
          <w:sz w:val="24"/>
          <w:szCs w:val="24"/>
        </w:rPr>
      </w:pPr>
      <w:hyperlink r:id="rId11" w:history="1">
        <w:r w:rsidR="000B158B" w:rsidRPr="006E5932">
          <w:rPr>
            <w:rStyle w:val="Hyperlink"/>
            <w:rFonts w:ascii="Times New Roman" w:hAnsi="Times New Roman" w:cs="Times New Roman"/>
            <w:sz w:val="24"/>
            <w:szCs w:val="24"/>
          </w:rPr>
          <w:t>https://www.investopedia.com/terms/i/irr.asp</w:t>
        </w:r>
      </w:hyperlink>
    </w:p>
    <w:p w:rsidR="00355431" w:rsidRDefault="00301BEE" w:rsidP="000B158B">
      <w:pPr>
        <w:rPr>
          <w:rFonts w:ascii="Times New Roman" w:hAnsi="Times New Roman" w:cs="Times New Roman"/>
          <w:sz w:val="24"/>
          <w:szCs w:val="24"/>
        </w:rPr>
      </w:pPr>
      <w:r>
        <w:rPr>
          <w:rFonts w:ascii="Times New Roman" w:hAnsi="Times New Roman" w:cs="Times New Roman"/>
          <w:sz w:val="24"/>
          <w:szCs w:val="24"/>
        </w:rPr>
        <w:t>CFL Education Inc</w:t>
      </w:r>
      <w:r w:rsidR="00EC0672">
        <w:rPr>
          <w:rFonts w:ascii="Times New Roman" w:hAnsi="Times New Roman" w:cs="Times New Roman"/>
          <w:sz w:val="24"/>
          <w:szCs w:val="24"/>
        </w:rPr>
        <w:t>, US</w:t>
      </w:r>
      <w:r w:rsidR="00355431">
        <w:rPr>
          <w:rFonts w:ascii="Times New Roman" w:hAnsi="Times New Roman" w:cs="Times New Roman"/>
          <w:sz w:val="24"/>
          <w:szCs w:val="24"/>
        </w:rPr>
        <w:t xml:space="preserve">. </w:t>
      </w:r>
      <w:r w:rsidR="000B158B">
        <w:rPr>
          <w:rFonts w:ascii="Times New Roman" w:hAnsi="Times New Roman" w:cs="Times New Roman"/>
          <w:sz w:val="24"/>
          <w:szCs w:val="24"/>
        </w:rPr>
        <w:t>(2020</w:t>
      </w:r>
      <w:r>
        <w:rPr>
          <w:rFonts w:ascii="Times New Roman" w:hAnsi="Times New Roman" w:cs="Times New Roman"/>
          <w:sz w:val="24"/>
          <w:szCs w:val="24"/>
        </w:rPr>
        <w:t>).</w:t>
      </w:r>
      <w:r w:rsidR="00EC0672">
        <w:rPr>
          <w:rFonts w:ascii="Times New Roman" w:hAnsi="Times New Roman" w:cs="Times New Roman"/>
          <w:sz w:val="24"/>
          <w:szCs w:val="24"/>
        </w:rPr>
        <w:t xml:space="preserve"> </w:t>
      </w:r>
      <w:r>
        <w:rPr>
          <w:rFonts w:ascii="Times New Roman" w:hAnsi="Times New Roman" w:cs="Times New Roman"/>
          <w:sz w:val="24"/>
          <w:szCs w:val="24"/>
        </w:rPr>
        <w:t xml:space="preserve">Net present </w:t>
      </w:r>
      <w:r w:rsidR="00EC0672">
        <w:rPr>
          <w:rFonts w:ascii="Times New Roman" w:hAnsi="Times New Roman" w:cs="Times New Roman"/>
          <w:sz w:val="24"/>
          <w:szCs w:val="24"/>
        </w:rPr>
        <w:t>value. Retrieved</w:t>
      </w:r>
      <w:r w:rsidR="00355431">
        <w:rPr>
          <w:rFonts w:ascii="Times New Roman" w:hAnsi="Times New Roman" w:cs="Times New Roman"/>
          <w:sz w:val="24"/>
          <w:szCs w:val="24"/>
        </w:rPr>
        <w:t xml:space="preserve"> </w:t>
      </w:r>
      <w:r>
        <w:rPr>
          <w:rFonts w:ascii="Times New Roman" w:hAnsi="Times New Roman" w:cs="Times New Roman"/>
          <w:sz w:val="24"/>
          <w:szCs w:val="24"/>
        </w:rPr>
        <w:t>on 30</w:t>
      </w:r>
      <w:r w:rsidRPr="00301BEE">
        <w:rPr>
          <w:rFonts w:ascii="Times New Roman" w:hAnsi="Times New Roman" w:cs="Times New Roman"/>
          <w:sz w:val="24"/>
          <w:szCs w:val="24"/>
          <w:vertAlign w:val="superscript"/>
        </w:rPr>
        <w:t>th</w:t>
      </w:r>
      <w:r>
        <w:rPr>
          <w:rFonts w:ascii="Times New Roman" w:hAnsi="Times New Roman" w:cs="Times New Roman"/>
          <w:sz w:val="24"/>
          <w:szCs w:val="24"/>
        </w:rPr>
        <w:t xml:space="preserve"> August 2020 </w:t>
      </w:r>
      <w:r w:rsidR="00355431">
        <w:rPr>
          <w:rFonts w:ascii="Times New Roman" w:hAnsi="Times New Roman" w:cs="Times New Roman"/>
          <w:sz w:val="24"/>
          <w:szCs w:val="24"/>
        </w:rPr>
        <w:t xml:space="preserve">from </w:t>
      </w:r>
    </w:p>
    <w:p w:rsidR="000B158B" w:rsidRDefault="00926057" w:rsidP="00355431">
      <w:pPr>
        <w:ind w:left="1440"/>
        <w:rPr>
          <w:rFonts w:ascii="Times New Roman" w:hAnsi="Times New Roman" w:cs="Times New Roman"/>
          <w:sz w:val="24"/>
          <w:szCs w:val="24"/>
        </w:rPr>
      </w:pPr>
      <w:hyperlink r:id="rId12" w:history="1">
        <w:r w:rsidR="00355431" w:rsidRPr="006E5932">
          <w:rPr>
            <w:rStyle w:val="Hyperlink"/>
            <w:rFonts w:ascii="Times New Roman" w:hAnsi="Times New Roman" w:cs="Times New Roman"/>
            <w:sz w:val="24"/>
            <w:szCs w:val="24"/>
          </w:rPr>
          <w:t>https://corporatefinanceinstitute.com/resources/knowledge/valuation/net-present-value-npv/</w:t>
        </w:r>
      </w:hyperlink>
    </w:p>
    <w:p w:rsidR="00355431" w:rsidRDefault="00355431" w:rsidP="00355431">
      <w:pPr>
        <w:rPr>
          <w:rFonts w:ascii="Times New Roman" w:hAnsi="Times New Roman" w:cs="Times New Roman"/>
          <w:sz w:val="24"/>
          <w:szCs w:val="24"/>
        </w:rPr>
      </w:pPr>
      <w:r>
        <w:rPr>
          <w:rFonts w:ascii="Times New Roman" w:hAnsi="Times New Roman" w:cs="Times New Roman"/>
          <w:sz w:val="24"/>
          <w:szCs w:val="24"/>
        </w:rPr>
        <w:t>Kenton, W. (2020</w:t>
      </w:r>
      <w:r w:rsidR="00301BEE">
        <w:rPr>
          <w:rFonts w:ascii="Times New Roman" w:hAnsi="Times New Roman" w:cs="Times New Roman"/>
          <w:sz w:val="24"/>
          <w:szCs w:val="24"/>
        </w:rPr>
        <w:t xml:space="preserve">).Capital investment </w:t>
      </w:r>
      <w:r w:rsidR="00EC0672">
        <w:rPr>
          <w:rFonts w:ascii="Times New Roman" w:hAnsi="Times New Roman" w:cs="Times New Roman"/>
          <w:sz w:val="24"/>
          <w:szCs w:val="24"/>
        </w:rPr>
        <w:t>analysis. Retrieved</w:t>
      </w:r>
      <w:r w:rsidR="00301BEE">
        <w:rPr>
          <w:rFonts w:ascii="Times New Roman" w:hAnsi="Times New Roman" w:cs="Times New Roman"/>
          <w:sz w:val="24"/>
          <w:szCs w:val="24"/>
        </w:rPr>
        <w:t xml:space="preserve"> 30</w:t>
      </w:r>
      <w:r w:rsidRPr="00355431">
        <w:rPr>
          <w:rFonts w:ascii="Times New Roman" w:hAnsi="Times New Roman" w:cs="Times New Roman"/>
          <w:sz w:val="24"/>
          <w:szCs w:val="24"/>
          <w:vertAlign w:val="superscript"/>
        </w:rPr>
        <w:t>th</w:t>
      </w:r>
      <w:r w:rsidR="00301BEE">
        <w:rPr>
          <w:rFonts w:ascii="Times New Roman" w:hAnsi="Times New Roman" w:cs="Times New Roman"/>
          <w:sz w:val="24"/>
          <w:szCs w:val="24"/>
        </w:rPr>
        <w:t xml:space="preserve"> August</w:t>
      </w:r>
      <w:r>
        <w:rPr>
          <w:rFonts w:ascii="Times New Roman" w:hAnsi="Times New Roman" w:cs="Times New Roman"/>
          <w:sz w:val="24"/>
          <w:szCs w:val="24"/>
        </w:rPr>
        <w:t xml:space="preserve"> 2020, from </w:t>
      </w:r>
    </w:p>
    <w:p w:rsidR="00355431" w:rsidRDefault="00926057" w:rsidP="00355431">
      <w:pPr>
        <w:ind w:left="720" w:firstLine="720"/>
        <w:rPr>
          <w:rFonts w:ascii="Times New Roman" w:hAnsi="Times New Roman" w:cs="Times New Roman"/>
          <w:sz w:val="24"/>
          <w:szCs w:val="24"/>
        </w:rPr>
      </w:pPr>
      <w:hyperlink r:id="rId13" w:history="1">
        <w:r w:rsidR="00355431" w:rsidRPr="006E5932">
          <w:rPr>
            <w:rStyle w:val="Hyperlink"/>
            <w:rFonts w:ascii="Times New Roman" w:hAnsi="Times New Roman" w:cs="Times New Roman"/>
            <w:sz w:val="24"/>
            <w:szCs w:val="24"/>
          </w:rPr>
          <w:t>https://www.investopedia.com/terms/c/capital-investment-analysis.asp</w:t>
        </w:r>
      </w:hyperlink>
    </w:p>
    <w:p w:rsidR="00355431" w:rsidRPr="00A97E71" w:rsidRDefault="00355431" w:rsidP="00355431">
      <w:pPr>
        <w:rPr>
          <w:rFonts w:ascii="Times New Roman" w:hAnsi="Times New Roman" w:cs="Times New Roman"/>
          <w:sz w:val="24"/>
          <w:szCs w:val="24"/>
        </w:rPr>
      </w:pPr>
    </w:p>
    <w:sectPr w:rsidR="00355431" w:rsidRPr="00A97E71" w:rsidSect="00072967">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6057" w:rsidRDefault="00926057" w:rsidP="00072967">
      <w:pPr>
        <w:spacing w:after="0" w:line="240" w:lineRule="auto"/>
      </w:pPr>
      <w:r>
        <w:separator/>
      </w:r>
    </w:p>
  </w:endnote>
  <w:endnote w:type="continuationSeparator" w:id="0">
    <w:p w:rsidR="00926057" w:rsidRDefault="00926057" w:rsidP="000729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6057" w:rsidRDefault="00926057" w:rsidP="00072967">
      <w:pPr>
        <w:spacing w:after="0" w:line="240" w:lineRule="auto"/>
      </w:pPr>
      <w:r>
        <w:separator/>
      </w:r>
    </w:p>
  </w:footnote>
  <w:footnote w:type="continuationSeparator" w:id="0">
    <w:p w:rsidR="00926057" w:rsidRDefault="00926057" w:rsidP="000729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2967" w:rsidRDefault="00301BEE" w:rsidP="00301BEE">
    <w:pPr>
      <w:pStyle w:val="Header"/>
    </w:pPr>
    <w:r>
      <w:rPr>
        <w:rFonts w:ascii="Times New Roman" w:hAnsi="Times New Roman" w:cs="Times New Roman"/>
      </w:rPr>
      <w:t xml:space="preserve">                                                                                   </w:t>
    </w:r>
    <w:r w:rsidR="00072967">
      <w:rPr>
        <w:rFonts w:ascii="Times New Roman" w:hAnsi="Times New Roman" w:cs="Times New Roman"/>
      </w:rPr>
      <w:t xml:space="preserve">                                                                                    </w:t>
    </w:r>
    <w:sdt>
      <w:sdtPr>
        <w:id w:val="6289177"/>
        <w:docPartObj>
          <w:docPartGallery w:val="Page Numbers (Top of Page)"/>
          <w:docPartUnique/>
        </w:docPartObj>
      </w:sdtPr>
      <w:sdtEndPr/>
      <w:sdtContent>
        <w:r w:rsidR="00926057">
          <w:fldChar w:fldCharType="begin"/>
        </w:r>
        <w:r w:rsidR="00926057">
          <w:instrText xml:space="preserve"> PAGE   \* MERGEFORMAT </w:instrText>
        </w:r>
        <w:r w:rsidR="00926057">
          <w:fldChar w:fldCharType="separate"/>
        </w:r>
        <w:r w:rsidR="00EC0672">
          <w:rPr>
            <w:noProof/>
          </w:rPr>
          <w:t>2</w:t>
        </w:r>
        <w:r w:rsidR="00926057">
          <w:rPr>
            <w:noProof/>
          </w:rPr>
          <w:fldChar w:fldCharType="end"/>
        </w:r>
      </w:sdtContent>
    </w:sdt>
  </w:p>
  <w:p w:rsidR="00072967" w:rsidRDefault="0007296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2967" w:rsidRDefault="00926057">
    <w:pPr>
      <w:pStyle w:val="Header"/>
      <w:jc w:val="right"/>
    </w:pPr>
    <w:sdt>
      <w:sdtPr>
        <w:id w:val="6289064"/>
        <w:docPartObj>
          <w:docPartGallery w:val="Page Numbers (Top of Page)"/>
          <w:docPartUnique/>
        </w:docPartObj>
      </w:sdtPr>
      <w:sdtEndPr/>
      <w:sdtContent>
        <w:r>
          <w:fldChar w:fldCharType="begin"/>
        </w:r>
        <w:r>
          <w:instrText xml:space="preserve"> PAGE   \* MERGEFORMAT </w:instrText>
        </w:r>
        <w:r>
          <w:fldChar w:fldCharType="separate"/>
        </w:r>
        <w:r w:rsidR="00EC0672">
          <w:rPr>
            <w:noProof/>
          </w:rPr>
          <w:t>1</w:t>
        </w:r>
        <w:r>
          <w:rPr>
            <w:noProof/>
          </w:rPr>
          <w:fldChar w:fldCharType="end"/>
        </w:r>
      </w:sdtContent>
    </w:sdt>
  </w:p>
  <w:p w:rsidR="00072967" w:rsidRDefault="0007296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7E71"/>
    <w:rsid w:val="00072967"/>
    <w:rsid w:val="000A4450"/>
    <w:rsid w:val="000B158B"/>
    <w:rsid w:val="001736F1"/>
    <w:rsid w:val="001B4DD0"/>
    <w:rsid w:val="001D5788"/>
    <w:rsid w:val="001E1AF9"/>
    <w:rsid w:val="00301BEE"/>
    <w:rsid w:val="00355431"/>
    <w:rsid w:val="005E60C0"/>
    <w:rsid w:val="00777FAB"/>
    <w:rsid w:val="00832233"/>
    <w:rsid w:val="0086610C"/>
    <w:rsid w:val="00880D12"/>
    <w:rsid w:val="00926057"/>
    <w:rsid w:val="009712E1"/>
    <w:rsid w:val="009C060D"/>
    <w:rsid w:val="00A97E71"/>
    <w:rsid w:val="00BB62F5"/>
    <w:rsid w:val="00C67EA6"/>
    <w:rsid w:val="00CA1A03"/>
    <w:rsid w:val="00D34F3B"/>
    <w:rsid w:val="00EC06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B158B"/>
    <w:rPr>
      <w:color w:val="0000FF" w:themeColor="hyperlink"/>
      <w:u w:val="single"/>
    </w:rPr>
  </w:style>
  <w:style w:type="paragraph" w:styleId="Header">
    <w:name w:val="header"/>
    <w:basedOn w:val="Normal"/>
    <w:link w:val="HeaderChar"/>
    <w:uiPriority w:val="99"/>
    <w:unhideWhenUsed/>
    <w:rsid w:val="000729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2967"/>
  </w:style>
  <w:style w:type="paragraph" w:styleId="Footer">
    <w:name w:val="footer"/>
    <w:basedOn w:val="Normal"/>
    <w:link w:val="FooterChar"/>
    <w:uiPriority w:val="99"/>
    <w:unhideWhenUsed/>
    <w:rsid w:val="000729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296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B158B"/>
    <w:rPr>
      <w:color w:val="0000FF" w:themeColor="hyperlink"/>
      <w:u w:val="single"/>
    </w:rPr>
  </w:style>
  <w:style w:type="paragraph" w:styleId="Header">
    <w:name w:val="header"/>
    <w:basedOn w:val="Normal"/>
    <w:link w:val="HeaderChar"/>
    <w:uiPriority w:val="99"/>
    <w:unhideWhenUsed/>
    <w:rsid w:val="000729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2967"/>
  </w:style>
  <w:style w:type="paragraph" w:styleId="Footer">
    <w:name w:val="footer"/>
    <w:basedOn w:val="Normal"/>
    <w:link w:val="FooterChar"/>
    <w:uiPriority w:val="99"/>
    <w:unhideWhenUsed/>
    <w:rsid w:val="000729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29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financemanagement.com/investment-decisions/advantages-and-disadvantages-of-npv" TargetMode="External"/><Relationship Id="rId13" Type="http://schemas.openxmlformats.org/officeDocument/2006/relationships/hyperlink" Target="https://www.investopedia.com/terms/c/capital-investment-analysis.asp" TargetMode="External"/><Relationship Id="rId3" Type="http://schemas.openxmlformats.org/officeDocument/2006/relationships/settings" Target="settings.xml"/><Relationship Id="rId7" Type="http://schemas.openxmlformats.org/officeDocument/2006/relationships/hyperlink" Target="https://accountantskills.com/what-is-payback-period-what-are-the-advantages-and-disadvantages-of-payback-period/" TargetMode="External"/><Relationship Id="rId12" Type="http://schemas.openxmlformats.org/officeDocument/2006/relationships/hyperlink" Target="https://corporatefinanceinstitute.com/resources/knowledge/valuation/net-present-value-npv/" TargetMode="Externa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www.investopedia.com/terms/i/irr.asp"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www.investopedia.com/terms/p/paybackperiod.asp" TargetMode="External"/><Relationship Id="rId4" Type="http://schemas.openxmlformats.org/officeDocument/2006/relationships/webSettings" Target="webSettings.xml"/><Relationship Id="rId9" Type="http://schemas.openxmlformats.org/officeDocument/2006/relationships/hyperlink" Target="https://efinancemanagement.com/investment-decisions/advantages-and-disadvantages-of-internal-rate-of-return-irr"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655</Words>
  <Characters>3735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Charles</dc:creator>
  <cp:lastModifiedBy>hp</cp:lastModifiedBy>
  <cp:revision>2</cp:revision>
  <dcterms:created xsi:type="dcterms:W3CDTF">2020-09-01T01:31:00Z</dcterms:created>
  <dcterms:modified xsi:type="dcterms:W3CDTF">2020-09-01T01:31:00Z</dcterms:modified>
</cp:coreProperties>
</file>